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E26C5" w14:textId="77777777" w:rsidR="00B33C8E" w:rsidRDefault="00D1529C" w:rsidP="004050E3">
      <w:pPr>
        <w:pStyle w:val="NoSpacing"/>
      </w:pPr>
    </w:p>
    <w:p w14:paraId="15522C82" w14:textId="77777777" w:rsidR="00B33C8E" w:rsidRDefault="00D1529C" w:rsidP="004050E3">
      <w:pPr>
        <w:pStyle w:val="NoSpacing"/>
      </w:pPr>
    </w:p>
    <w:p w14:paraId="0C824202" w14:textId="77777777" w:rsidR="004050E3" w:rsidRPr="004050E3" w:rsidRDefault="00D1529C" w:rsidP="004050E3">
      <w:pPr>
        <w:pStyle w:val="NoSpacing"/>
      </w:pPr>
      <w:r>
        <w:t xml:space="preserve">Sent via email to: </w:t>
      </w:r>
    </w:p>
    <w:p w14:paraId="7C2B04D7" w14:textId="77777777" w:rsidR="004050E3" w:rsidRDefault="00D1529C" w:rsidP="00852B48">
      <w:pPr>
        <w:spacing w:after="0" w:line="240" w:lineRule="auto"/>
        <w:rPr>
          <w:rFonts w:cstheme="minorHAnsi"/>
        </w:rPr>
      </w:pPr>
    </w:p>
    <w:p w14:paraId="19659C33" w14:textId="77777777" w:rsidR="00852B48" w:rsidRDefault="00D1529C" w:rsidP="00852B4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the </w:t>
      </w:r>
      <w:r>
        <w:rPr>
          <w:rFonts w:cstheme="minorHAnsi"/>
        </w:rPr>
        <w:t xml:space="preserve"> ---, </w:t>
      </w:r>
    </w:p>
    <w:p w14:paraId="6A26202D" w14:textId="77777777" w:rsidR="00C62230" w:rsidRDefault="00D1529C" w:rsidP="00852B48">
      <w:pPr>
        <w:spacing w:after="0" w:line="240" w:lineRule="auto"/>
        <w:rPr>
          <w:rFonts w:cstheme="minorHAnsi"/>
        </w:rPr>
      </w:pPr>
    </w:p>
    <w:p w14:paraId="53AD3B68" w14:textId="77777777" w:rsidR="00903D94" w:rsidRDefault="00D1529C" w:rsidP="00852B48">
      <w:pPr>
        <w:spacing w:after="0" w:line="240" w:lineRule="auto"/>
        <w:rPr>
          <w:rFonts w:ascii="Calibri" w:hAnsi="Calibri" w:cs="Calibri"/>
        </w:rPr>
      </w:pPr>
      <w:r>
        <w:rPr>
          <w:rFonts w:cstheme="minorHAnsi"/>
        </w:rPr>
        <w:t>T</w:t>
      </w:r>
      <w:r w:rsidRPr="00846A54">
        <w:rPr>
          <w:rFonts w:ascii="Calibri" w:hAnsi="Calibri" w:cs="Calibri"/>
        </w:rPr>
        <w:t>he Aquatics Coalition</w:t>
      </w:r>
      <w:r>
        <w:rPr>
          <w:rFonts w:ascii="Calibri" w:hAnsi="Calibri" w:cs="Calibri"/>
        </w:rPr>
        <w:t xml:space="preserve">, representing </w:t>
      </w:r>
      <w:r>
        <w:rPr>
          <w:rFonts w:ascii="Calibri" w:hAnsi="Calibri" w:cs="Calibri"/>
        </w:rPr>
        <w:t>water safety organizations and competitive water sports,</w:t>
      </w:r>
      <w:r>
        <w:rPr>
          <w:rFonts w:ascii="Calibri" w:hAnsi="Calibri" w:cs="Calibri"/>
        </w:rPr>
        <w:t xml:space="preserve"> asks</w:t>
      </w:r>
      <w:r>
        <w:rPr>
          <w:rFonts w:ascii="Calibri" w:hAnsi="Calibri" w:cs="Calibri"/>
        </w:rPr>
        <w:t xml:space="preserve"> you to </w:t>
      </w:r>
      <w:r>
        <w:rPr>
          <w:rFonts w:ascii="Calibri" w:hAnsi="Calibri" w:cs="Calibri"/>
          <w:b/>
          <w:bCs/>
        </w:rPr>
        <w:t>prioritize</w:t>
      </w:r>
      <w:r w:rsidRPr="008847CA">
        <w:rPr>
          <w:rFonts w:ascii="Calibri" w:hAnsi="Calibri" w:cs="Calibri"/>
          <w:b/>
          <w:bCs/>
        </w:rPr>
        <w:t xml:space="preserve"> opening swimming pools for </w:t>
      </w:r>
      <w:r>
        <w:rPr>
          <w:rFonts w:ascii="Calibri" w:hAnsi="Calibri" w:cs="Calibri"/>
          <w:b/>
          <w:bCs/>
        </w:rPr>
        <w:t xml:space="preserve">instructional, </w:t>
      </w:r>
      <w:r w:rsidRPr="008847CA">
        <w:rPr>
          <w:rFonts w:ascii="Calibri" w:hAnsi="Calibri" w:cs="Calibri"/>
          <w:b/>
          <w:bCs/>
        </w:rPr>
        <w:t xml:space="preserve">purpose-driven aquatics </w:t>
      </w:r>
      <w:r w:rsidRPr="00D13FDA">
        <w:rPr>
          <w:rFonts w:ascii="Calibri" w:hAnsi="Calibri" w:cs="Calibri"/>
        </w:rPr>
        <w:t xml:space="preserve">with a return to water in the </w:t>
      </w:r>
      <w:r w:rsidRPr="00D13FDA">
        <w:rPr>
          <w:rFonts w:ascii="Calibri" w:hAnsi="Calibri" w:cs="Calibri"/>
        </w:rPr>
        <w:t>earliest possible phase</w:t>
      </w:r>
      <w:r w:rsidRPr="00D13FDA">
        <w:rPr>
          <w:rFonts w:ascii="Calibri" w:hAnsi="Calibri" w:cs="Calibri"/>
        </w:rPr>
        <w:t>, and to encourage local communities</w:t>
      </w:r>
      <w:r w:rsidRPr="00D13FDA">
        <w:rPr>
          <w:rFonts w:ascii="Calibri" w:hAnsi="Calibri" w:cs="Calibri"/>
        </w:rPr>
        <w:t xml:space="preserve"> to follow this guidance</w:t>
      </w:r>
      <w:r w:rsidRPr="008847C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 </w:t>
      </w:r>
      <w:r w:rsidRPr="00A72340">
        <w:rPr>
          <w:rFonts w:ascii="Calibri" w:hAnsi="Calibri" w:cs="Calibri"/>
        </w:rPr>
        <w:t>We define purposeful aquatics as those</w:t>
      </w:r>
      <w:r>
        <w:rPr>
          <w:rFonts w:ascii="Calibri" w:hAnsi="Calibri" w:cs="Calibri"/>
        </w:rPr>
        <w:t xml:space="preserve"> used</w:t>
      </w:r>
      <w:r w:rsidRPr="00A72340">
        <w:rPr>
          <w:rFonts w:ascii="Calibri" w:hAnsi="Calibri" w:cs="Calibri"/>
        </w:rPr>
        <w:t xml:space="preserve"> </w:t>
      </w:r>
      <w:r w:rsidRPr="00A72340">
        <w:rPr>
          <w:rFonts w:ascii="Calibri" w:hAnsi="Calibri" w:cs="Calibri"/>
        </w:rPr>
        <w:t>for learning-to-swim/water safety, competitive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sport</w:t>
      </w:r>
      <w:r w:rsidRPr="00A72340">
        <w:rPr>
          <w:rFonts w:ascii="Calibri" w:hAnsi="Calibri" w:cs="Calibri"/>
        </w:rPr>
        <w:t xml:space="preserve">, </w:t>
      </w:r>
      <w:r w:rsidRPr="00A72340">
        <w:rPr>
          <w:rFonts w:ascii="Calibri" w:hAnsi="Calibri" w:cs="Calibri"/>
        </w:rPr>
        <w:t xml:space="preserve">rehabilitative </w:t>
      </w:r>
      <w:r>
        <w:rPr>
          <w:rFonts w:ascii="Calibri" w:hAnsi="Calibri" w:cs="Calibri"/>
        </w:rPr>
        <w:t>exercise</w:t>
      </w:r>
      <w:r w:rsidRPr="00A72340">
        <w:rPr>
          <w:rFonts w:ascii="Calibri" w:hAnsi="Calibri" w:cs="Calibri"/>
        </w:rPr>
        <w:t>, and lifeguard educatio</w:t>
      </w:r>
      <w:r>
        <w:rPr>
          <w:rFonts w:ascii="Calibri" w:hAnsi="Calibri" w:cs="Calibri"/>
        </w:rPr>
        <w:t>n/</w:t>
      </w:r>
      <w:r w:rsidRPr="00A72340">
        <w:rPr>
          <w:rFonts w:ascii="Calibri" w:hAnsi="Calibri" w:cs="Calibri"/>
        </w:rPr>
        <w:t>certification.</w:t>
      </w:r>
      <w:r w:rsidRPr="008847CA">
        <w:rPr>
          <w:rFonts w:ascii="Calibri" w:hAnsi="Calibri" w:cs="Calibri"/>
          <w:b/>
          <w:bCs/>
        </w:rPr>
        <w:t xml:space="preserve"> </w:t>
      </w:r>
      <w:r w:rsidRPr="00B4637A">
        <w:rPr>
          <w:rFonts w:ascii="Calibri" w:hAnsi="Calibri" w:cs="Calibri"/>
        </w:rPr>
        <w:t xml:space="preserve">To be clear, this </w:t>
      </w:r>
      <w:r>
        <w:rPr>
          <w:rFonts w:ascii="Calibri" w:hAnsi="Calibri" w:cs="Calibri"/>
        </w:rPr>
        <w:t>Coalition</w:t>
      </w:r>
      <w:r w:rsidRPr="00B4637A">
        <w:rPr>
          <w:rFonts w:ascii="Calibri" w:hAnsi="Calibri" w:cs="Calibri"/>
        </w:rPr>
        <w:t xml:space="preserve"> is not advocating to open pools for large</w:t>
      </w:r>
      <w:r>
        <w:rPr>
          <w:rFonts w:ascii="Calibri" w:hAnsi="Calibri" w:cs="Calibri"/>
        </w:rPr>
        <w:t xml:space="preserve"> </w:t>
      </w:r>
      <w:r w:rsidRPr="00B4637A">
        <w:rPr>
          <w:rFonts w:ascii="Calibri" w:hAnsi="Calibri" w:cs="Calibri"/>
        </w:rPr>
        <w:t>crowd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or</w:t>
      </w:r>
      <w:r w:rsidRPr="00B4637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unrestricted </w:t>
      </w:r>
      <w:r w:rsidRPr="00B4637A">
        <w:rPr>
          <w:rFonts w:ascii="Calibri" w:hAnsi="Calibri" w:cs="Calibri"/>
        </w:rPr>
        <w:t>recreational</w:t>
      </w:r>
      <w:r>
        <w:rPr>
          <w:rFonts w:ascii="Calibri" w:hAnsi="Calibri" w:cs="Calibri"/>
        </w:rPr>
        <w:t xml:space="preserve"> use.</w:t>
      </w:r>
    </w:p>
    <w:p w14:paraId="37CCF58D" w14:textId="77777777" w:rsidR="00852B48" w:rsidRPr="008847CA" w:rsidRDefault="00D1529C" w:rsidP="00852B48">
      <w:pPr>
        <w:spacing w:after="0" w:line="240" w:lineRule="auto"/>
        <w:rPr>
          <w:rFonts w:ascii="Calibri" w:hAnsi="Calibri" w:cs="Calibri"/>
          <w:b/>
          <w:bCs/>
        </w:rPr>
      </w:pPr>
    </w:p>
    <w:p w14:paraId="4CF4E3DC" w14:textId="77777777" w:rsidR="00E603C2" w:rsidRDefault="00D1529C" w:rsidP="00852B4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</w:t>
      </w:r>
      <w:r>
        <w:rPr>
          <w:rFonts w:ascii="Calibri" w:hAnsi="Calibri" w:cs="Calibri"/>
        </w:rPr>
        <w:t>stand firmly</w:t>
      </w:r>
      <w:r>
        <w:rPr>
          <w:rFonts w:ascii="Calibri" w:hAnsi="Calibri" w:cs="Calibri"/>
        </w:rPr>
        <w:t xml:space="preserve"> for the opening of pools </w:t>
      </w:r>
      <w:r w:rsidRPr="00E9296E">
        <w:rPr>
          <w:rFonts w:ascii="Calibri" w:hAnsi="Calibri" w:cs="Calibri"/>
          <w:b/>
          <w:bCs/>
        </w:rPr>
        <w:t xml:space="preserve">for instructional </w:t>
      </w:r>
      <w:r>
        <w:rPr>
          <w:rFonts w:ascii="Calibri" w:hAnsi="Calibri" w:cs="Calibri"/>
          <w:b/>
          <w:bCs/>
        </w:rPr>
        <w:t>purposes</w:t>
      </w:r>
      <w:r w:rsidRPr="00E9296E">
        <w:rPr>
          <w:rFonts w:ascii="Calibri" w:hAnsi="Calibri" w:cs="Calibri"/>
          <w:b/>
          <w:bCs/>
        </w:rPr>
        <w:t xml:space="preserve"> </w:t>
      </w:r>
      <w:r w:rsidRPr="00846A54">
        <w:rPr>
          <w:rFonts w:ascii="Calibri" w:hAnsi="Calibri" w:cs="Calibri"/>
        </w:rPr>
        <w:t>under four tenets:</w:t>
      </w:r>
      <w:r>
        <w:rPr>
          <w:rFonts w:ascii="Calibri" w:hAnsi="Calibri" w:cs="Calibri"/>
        </w:rPr>
        <w:t xml:space="preserve"> </w:t>
      </w:r>
    </w:p>
    <w:p w14:paraId="69D64D41" w14:textId="77777777" w:rsidR="00852B48" w:rsidRDefault="00D1529C" w:rsidP="00852B48">
      <w:pPr>
        <w:spacing w:after="0" w:line="240" w:lineRule="auto"/>
        <w:rPr>
          <w:rFonts w:ascii="Calibri" w:hAnsi="Calibri" w:cs="Calibri"/>
        </w:rPr>
      </w:pPr>
    </w:p>
    <w:p w14:paraId="5D5EAAC0" w14:textId="77777777" w:rsidR="00E603C2" w:rsidRPr="00433BC9" w:rsidRDefault="00D1529C" w:rsidP="00433BC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4B13B6">
        <w:rPr>
          <w:rFonts w:ascii="Calibri" w:eastAsia="Times New Roman" w:hAnsi="Calibri" w:cs="Calibri"/>
          <w:b/>
          <w:bCs/>
          <w:u w:val="single"/>
        </w:rPr>
        <w:t>Safety:</w:t>
      </w:r>
      <w:r w:rsidRPr="008847CA">
        <w:rPr>
          <w:rFonts w:ascii="Calibri" w:eastAsia="Times New Roman" w:hAnsi="Calibri" w:cs="Calibri"/>
        </w:rPr>
        <w:t xml:space="preserve"> Drowning</w:t>
      </w:r>
      <w:r>
        <w:rPr>
          <w:rFonts w:ascii="Calibri" w:eastAsia="Times New Roman" w:hAnsi="Calibri" w:cs="Calibri"/>
        </w:rPr>
        <w:t xml:space="preserve"> rate</w:t>
      </w:r>
      <w:r w:rsidRPr="008847CA">
        <w:rPr>
          <w:rFonts w:ascii="Calibri" w:eastAsia="Times New Roman" w:hAnsi="Calibri" w:cs="Calibri"/>
        </w:rPr>
        <w:t xml:space="preserve">s spike in the </w:t>
      </w:r>
      <w:r>
        <w:rPr>
          <w:rFonts w:ascii="Calibri" w:eastAsia="Times New Roman" w:hAnsi="Calibri" w:cs="Calibri"/>
        </w:rPr>
        <w:t>warm summer months</w:t>
      </w:r>
      <w:r>
        <w:rPr>
          <w:rFonts w:ascii="Calibri" w:eastAsia="Times New Roman" w:hAnsi="Calibri" w:cs="Calibri"/>
        </w:rPr>
        <w:t>,</w:t>
      </w:r>
      <w:r w:rsidRPr="008847CA">
        <w:rPr>
          <w:rFonts w:ascii="Calibri" w:eastAsia="Times New Roman" w:hAnsi="Calibri" w:cs="Calibri"/>
        </w:rPr>
        <w:t xml:space="preserve"> and </w:t>
      </w:r>
      <w:r>
        <w:rPr>
          <w:rFonts w:ascii="Calibri" w:eastAsia="Times New Roman" w:hAnsi="Calibri" w:cs="Calibri"/>
        </w:rPr>
        <w:t>the current facility shutdown during this pan</w:t>
      </w:r>
      <w:r w:rsidRPr="008847CA">
        <w:rPr>
          <w:rFonts w:ascii="Calibri" w:eastAsia="Times New Roman" w:hAnsi="Calibri" w:cs="Calibri"/>
        </w:rPr>
        <w:t>demic</w:t>
      </w:r>
      <w:r>
        <w:rPr>
          <w:rFonts w:ascii="Calibri" w:eastAsia="Times New Roman" w:hAnsi="Calibri" w:cs="Calibri"/>
        </w:rPr>
        <w:t xml:space="preserve"> is exacerbating this reality</w:t>
      </w:r>
      <w:r w:rsidRPr="008847CA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 xml:space="preserve">The need for trained lifeguards is most critical now, but hands-on lifeguard training is waning as this is not a </w:t>
      </w:r>
      <w:r w:rsidRPr="008847CA">
        <w:rPr>
          <w:rFonts w:ascii="Calibri" w:eastAsia="Times New Roman" w:hAnsi="Calibri" w:cs="Calibri"/>
        </w:rPr>
        <w:t xml:space="preserve">skill one can acquire </w:t>
      </w:r>
      <w:r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>olely through virtual learning</w:t>
      </w:r>
      <w:r w:rsidRPr="008847CA">
        <w:rPr>
          <w:rFonts w:ascii="Calibri" w:eastAsia="Times New Roman" w:hAnsi="Calibri" w:cs="Calibri"/>
        </w:rPr>
        <w:t xml:space="preserve">. </w:t>
      </w:r>
      <w:r w:rsidRPr="005A2786">
        <w:rPr>
          <w:rFonts w:ascii="Calibri" w:hAnsi="Calibri" w:cs="Calibri"/>
        </w:rPr>
        <w:t>Initial studies show that COVID-19 is not transmitted through chlorinated water</w:t>
      </w:r>
      <w:r>
        <w:rPr>
          <w:rStyle w:val="FootnoteReference"/>
          <w:rFonts w:ascii="Calibri" w:hAnsi="Calibri" w:cs="Calibri"/>
        </w:rPr>
        <w:footnoteReference w:id="1"/>
      </w:r>
      <w:r w:rsidRPr="005A2786">
        <w:rPr>
          <w:rFonts w:ascii="Calibri" w:hAnsi="Calibri" w:cs="Calibri"/>
        </w:rPr>
        <w:t>, and by paying greater attention to proper air quality measures and distancing techniques, the spread of respiratory disease can be mitigated.</w:t>
      </w:r>
    </w:p>
    <w:p w14:paraId="13C9766C" w14:textId="77777777" w:rsidR="00E603C2" w:rsidRDefault="00D1529C" w:rsidP="00852B48">
      <w:pPr>
        <w:spacing w:after="0" w:line="240" w:lineRule="auto"/>
        <w:rPr>
          <w:rFonts w:ascii="Calibri" w:eastAsia="Times New Roman" w:hAnsi="Calibri" w:cs="Calibri"/>
        </w:rPr>
      </w:pPr>
    </w:p>
    <w:p w14:paraId="32D0CB93" w14:textId="77777777" w:rsidR="00A367D6" w:rsidRDefault="00D1529C" w:rsidP="00852B48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</w:rPr>
      </w:pPr>
      <w:r w:rsidRPr="00623F99">
        <w:rPr>
          <w:rFonts w:ascii="Calibri" w:eastAsia="Times New Roman" w:hAnsi="Calibri" w:cs="Calibri"/>
          <w:b/>
          <w:bCs/>
          <w:u w:val="single"/>
        </w:rPr>
        <w:t>Swim Lessons:</w:t>
      </w:r>
      <w:r w:rsidRPr="008847CA">
        <w:rPr>
          <w:rFonts w:ascii="Calibri" w:eastAsia="Times New Roman" w:hAnsi="Calibri" w:cs="Calibri"/>
        </w:rPr>
        <w:t xml:space="preserve"> Providing swim lessons is critical during the summer months. </w:t>
      </w:r>
      <w:r>
        <w:rPr>
          <w:rFonts w:ascii="Calibri" w:eastAsia="Times New Roman" w:hAnsi="Calibri" w:cs="Calibri"/>
        </w:rPr>
        <w:t>According to the CDC</w:t>
      </w:r>
      <w:r>
        <w:rPr>
          <w:rStyle w:val="FootnoteReference"/>
          <w:rFonts w:ascii="Calibri" w:eastAsia="Times New Roman" w:hAnsi="Calibri" w:cs="Calibri"/>
        </w:rPr>
        <w:footnoteReference w:id="2"/>
      </w:r>
      <w:r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 xml:space="preserve">drowning remains the </w:t>
      </w:r>
      <w:r>
        <w:rPr>
          <w:rFonts w:ascii="Calibri" w:eastAsia="Times New Roman" w:hAnsi="Calibri" w:cs="Calibri"/>
        </w:rPr>
        <w:t xml:space="preserve">leading cause of death among children ages 1 – 4 and the </w:t>
      </w:r>
      <w:r>
        <w:rPr>
          <w:rFonts w:ascii="Calibri" w:eastAsia="Times New Roman" w:hAnsi="Calibri" w:cs="Calibri"/>
        </w:rPr>
        <w:t>second leading cause of unintentional death</w:t>
      </w:r>
      <w:r>
        <w:rPr>
          <w:rFonts w:ascii="Calibri" w:eastAsia="Times New Roman" w:hAnsi="Calibri" w:cs="Calibri"/>
        </w:rPr>
        <w:t xml:space="preserve"> among children ages 1-14</w:t>
      </w:r>
      <w:r>
        <w:rPr>
          <w:rFonts w:ascii="Calibri" w:eastAsia="Times New Roman" w:hAnsi="Calibri" w:cs="Calibri"/>
        </w:rPr>
        <w:t xml:space="preserve"> in the U</w:t>
      </w:r>
      <w:r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In fact, to date, at least</w:t>
      </w:r>
      <w:r>
        <w:rPr>
          <w:rFonts w:ascii="Calibri" w:eastAsia="Times New Roman" w:hAnsi="Calibri" w:cs="Calibri"/>
        </w:rPr>
        <w:t xml:space="preserve"> 86 </w:t>
      </w:r>
      <w:r>
        <w:rPr>
          <w:rFonts w:ascii="Calibri" w:eastAsia="Times New Roman" w:hAnsi="Calibri" w:cs="Calibri"/>
        </w:rPr>
        <w:t>children in the United States ha</w:t>
      </w:r>
      <w:r>
        <w:rPr>
          <w:rFonts w:ascii="Calibri" w:eastAsia="Times New Roman" w:hAnsi="Calibri" w:cs="Calibri"/>
        </w:rPr>
        <w:t>ve</w:t>
      </w:r>
      <w:r>
        <w:rPr>
          <w:rFonts w:ascii="Calibri" w:eastAsia="Times New Roman" w:hAnsi="Calibri" w:cs="Calibri"/>
        </w:rPr>
        <w:t xml:space="preserve"> died by drowning</w:t>
      </w:r>
      <w:r>
        <w:rPr>
          <w:rFonts w:ascii="Calibri" w:eastAsia="Times New Roman" w:hAnsi="Calibri" w:cs="Calibri"/>
        </w:rPr>
        <w:t xml:space="preserve"> in 2020</w:t>
      </w:r>
      <w:r>
        <w:rPr>
          <w:rFonts w:ascii="Calibri" w:eastAsia="Times New Roman" w:hAnsi="Calibri" w:cs="Calibri"/>
        </w:rPr>
        <w:t>… a</w:t>
      </w:r>
      <w:r>
        <w:rPr>
          <w:rFonts w:ascii="Calibri" w:eastAsia="Times New Roman" w:hAnsi="Calibri" w:cs="Calibri"/>
        </w:rPr>
        <w:t xml:space="preserve">nd summer has not yet begun. </w:t>
      </w:r>
      <w:r>
        <w:rPr>
          <w:rFonts w:ascii="Calibri" w:eastAsia="Times New Roman" w:hAnsi="Calibri" w:cs="Calibri"/>
        </w:rPr>
        <w:t xml:space="preserve">The </w:t>
      </w:r>
      <w:r w:rsidRPr="008847CA">
        <w:rPr>
          <w:rFonts w:ascii="Calibri" w:hAnsi="Calibri" w:cs="Calibri"/>
        </w:rPr>
        <w:t>closing of aquatic venues has abruptly halted the conduct of learn-to-swim programs for child</w:t>
      </w:r>
      <w:r w:rsidRPr="008847CA">
        <w:rPr>
          <w:rFonts w:ascii="Calibri" w:hAnsi="Calibri" w:cs="Calibri"/>
        </w:rPr>
        <w:t>ren who most need those lessons</w:t>
      </w:r>
      <w:r>
        <w:rPr>
          <w:rFonts w:ascii="Calibri" w:hAnsi="Calibri" w:cs="Calibri"/>
        </w:rPr>
        <w:t>.</w:t>
      </w:r>
      <w:r w:rsidRPr="008847CA">
        <w:rPr>
          <w:rFonts w:ascii="Calibri" w:hAnsi="Calibri" w:cs="Calibri"/>
        </w:rPr>
        <w:t xml:space="preserve"> </w:t>
      </w:r>
      <w:r>
        <w:rPr>
          <w:rFonts w:eastAsia="Times New Roman"/>
          <w:color w:val="000000"/>
        </w:rPr>
        <w:t>Swim lesson providers have already developed comprehensive plans and protocols to reduce transmission risk during these vital activities</w:t>
      </w:r>
      <w:r w:rsidRPr="008847CA">
        <w:rPr>
          <w:rFonts w:ascii="Calibri" w:hAnsi="Calibri" w:cs="Calibri"/>
        </w:rPr>
        <w:t>.</w:t>
      </w:r>
      <w:r>
        <w:rPr>
          <w:rStyle w:val="FootnoteReference"/>
          <w:rFonts w:ascii="Calibri" w:hAnsi="Calibri" w:cs="Calibri"/>
        </w:rPr>
        <w:footnoteReference w:id="3"/>
      </w:r>
      <w:r w:rsidRPr="008847CA">
        <w:rPr>
          <w:rFonts w:ascii="Calibri" w:eastAsia="Times New Roman" w:hAnsi="Calibri" w:cs="Calibri"/>
        </w:rPr>
        <w:t xml:space="preserve"> </w:t>
      </w:r>
    </w:p>
    <w:p w14:paraId="0F1EA50A" w14:textId="77777777" w:rsidR="00A367D6" w:rsidRPr="008847CA" w:rsidRDefault="00D1529C" w:rsidP="00852B48">
      <w:pPr>
        <w:pStyle w:val="ListParagraph"/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25AE33EC" w14:textId="77777777" w:rsidR="00A367D6" w:rsidRPr="00494021" w:rsidRDefault="00D1529C" w:rsidP="00B55F2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433BC9">
        <w:rPr>
          <w:rFonts w:ascii="Calibri" w:hAnsi="Calibri" w:cs="Calibri"/>
          <w:b/>
          <w:bCs/>
          <w:u w:val="single"/>
        </w:rPr>
        <w:t>Mental and Physical Health</w:t>
      </w:r>
      <w:r w:rsidRPr="00433BC9">
        <w:rPr>
          <w:rFonts w:ascii="Calibri" w:hAnsi="Calibri" w:cs="Calibri"/>
        </w:rPr>
        <w:t xml:space="preserve">: </w:t>
      </w:r>
      <w:r w:rsidRPr="00433BC9">
        <w:rPr>
          <w:rFonts w:ascii="Calibri" w:hAnsi="Calibri" w:cs="Calibri"/>
        </w:rPr>
        <w:t>E</w:t>
      </w:r>
      <w:r w:rsidRPr="00433BC9">
        <w:rPr>
          <w:rFonts w:ascii="Calibri" w:hAnsi="Calibri" w:cs="Calibri"/>
        </w:rPr>
        <w:t>xercise</w:t>
      </w:r>
      <w:r w:rsidRPr="00433BC9">
        <w:rPr>
          <w:rFonts w:ascii="Calibri" w:hAnsi="Calibri" w:cs="Calibri"/>
        </w:rPr>
        <w:t xml:space="preserve"> do</w:t>
      </w:r>
      <w:r w:rsidRPr="00433BC9">
        <w:rPr>
          <w:rFonts w:ascii="Calibri" w:hAnsi="Calibri" w:cs="Calibri"/>
        </w:rPr>
        <w:t>ne</w:t>
      </w:r>
      <w:r w:rsidRPr="00433BC9">
        <w:rPr>
          <w:rFonts w:ascii="Calibri" w:hAnsi="Calibri" w:cs="Calibri"/>
        </w:rPr>
        <w:t xml:space="preserve"> in water</w:t>
      </w:r>
      <w:r w:rsidRPr="00433BC9">
        <w:rPr>
          <w:rFonts w:ascii="Calibri" w:hAnsi="Calibri" w:cs="Calibri"/>
        </w:rPr>
        <w:t xml:space="preserve"> such as</w:t>
      </w:r>
      <w:r w:rsidRPr="00433BC9">
        <w:rPr>
          <w:rFonts w:ascii="Calibri" w:hAnsi="Calibri" w:cs="Calibri"/>
        </w:rPr>
        <w:t xml:space="preserve"> physical therapy,</w:t>
      </w:r>
      <w:r w:rsidRPr="00433BC9">
        <w:rPr>
          <w:rFonts w:ascii="Calibri" w:hAnsi="Calibri" w:cs="Calibri"/>
        </w:rPr>
        <w:t xml:space="preserve"> </w:t>
      </w:r>
      <w:r w:rsidRPr="00433BC9">
        <w:rPr>
          <w:rFonts w:ascii="Calibri" w:hAnsi="Calibri" w:cs="Calibri"/>
        </w:rPr>
        <w:t>lap swimming</w:t>
      </w:r>
      <w:r w:rsidRPr="00433BC9">
        <w:rPr>
          <w:rFonts w:ascii="Calibri" w:hAnsi="Calibri" w:cs="Calibri"/>
        </w:rPr>
        <w:t xml:space="preserve">, </w:t>
      </w:r>
      <w:r w:rsidRPr="00433BC9">
        <w:rPr>
          <w:rFonts w:ascii="Calibri" w:hAnsi="Calibri" w:cs="Calibri"/>
        </w:rPr>
        <w:t xml:space="preserve">competitive swimming, </w:t>
      </w:r>
      <w:r w:rsidRPr="00433BC9">
        <w:rPr>
          <w:rFonts w:ascii="Calibri" w:hAnsi="Calibri" w:cs="Calibri"/>
        </w:rPr>
        <w:t>water aerobics</w:t>
      </w:r>
      <w:r w:rsidRPr="00433BC9">
        <w:rPr>
          <w:rFonts w:ascii="Calibri" w:hAnsi="Calibri" w:cs="Calibri"/>
        </w:rPr>
        <w:t xml:space="preserve">, </w:t>
      </w:r>
      <w:r w:rsidRPr="00433BC9">
        <w:rPr>
          <w:rFonts w:ascii="Calibri" w:hAnsi="Calibri" w:cs="Calibri"/>
        </w:rPr>
        <w:t xml:space="preserve">and other </w:t>
      </w:r>
      <w:r w:rsidRPr="00433BC9">
        <w:rPr>
          <w:rFonts w:ascii="Calibri" w:hAnsi="Calibri" w:cs="Calibri"/>
        </w:rPr>
        <w:t xml:space="preserve">aquatic </w:t>
      </w:r>
      <w:r w:rsidRPr="00433BC9">
        <w:rPr>
          <w:rFonts w:ascii="Calibri" w:hAnsi="Calibri" w:cs="Calibri"/>
        </w:rPr>
        <w:t xml:space="preserve">instruction </w:t>
      </w:r>
      <w:r w:rsidRPr="00433BC9">
        <w:rPr>
          <w:rFonts w:cstheme="minorHAnsi"/>
        </w:rPr>
        <w:t>are critical activities for mental and physical health</w:t>
      </w:r>
      <w:r w:rsidRPr="00433BC9">
        <w:rPr>
          <w:rFonts w:cstheme="minorHAnsi"/>
        </w:rPr>
        <w:t>.  Further, r</w:t>
      </w:r>
      <w:r w:rsidRPr="00433BC9">
        <w:rPr>
          <w:rFonts w:eastAsia="Times New Roman"/>
          <w:color w:val="000000"/>
        </w:rPr>
        <w:t>egular exercise can reduce risk factors for severe COVID-19.</w:t>
      </w:r>
      <w:r>
        <w:rPr>
          <w:rStyle w:val="FootnoteReference"/>
          <w:rFonts w:eastAsia="Times New Roman"/>
          <w:color w:val="000000"/>
        </w:rPr>
        <w:footnoteReference w:id="4"/>
      </w:r>
      <w:r w:rsidRPr="00433BC9">
        <w:rPr>
          <w:rFonts w:eastAsia="Times New Roman"/>
          <w:color w:val="000000"/>
        </w:rPr>
        <w:t xml:space="preserve">  </w:t>
      </w:r>
      <w:r w:rsidRPr="00433BC9">
        <w:rPr>
          <w:rFonts w:cstheme="minorHAnsi"/>
        </w:rPr>
        <w:t xml:space="preserve">Like with walking, </w:t>
      </w:r>
      <w:r w:rsidRPr="00433BC9">
        <w:rPr>
          <w:rFonts w:cstheme="minorHAnsi"/>
        </w:rPr>
        <w:t>runni</w:t>
      </w:r>
      <w:r w:rsidRPr="00433BC9">
        <w:rPr>
          <w:rFonts w:cstheme="minorHAnsi"/>
        </w:rPr>
        <w:t>ng,</w:t>
      </w:r>
      <w:r w:rsidRPr="00433BC9">
        <w:rPr>
          <w:rFonts w:cstheme="minorHAnsi"/>
        </w:rPr>
        <w:t xml:space="preserve"> and cycling, aquatic sports </w:t>
      </w:r>
      <w:r>
        <w:rPr>
          <w:rFonts w:cstheme="minorHAnsi"/>
        </w:rPr>
        <w:t xml:space="preserve">under instruction </w:t>
      </w:r>
      <w:r w:rsidRPr="00433BC9">
        <w:rPr>
          <w:rFonts w:cstheme="minorHAnsi"/>
        </w:rPr>
        <w:t>can easily</w:t>
      </w:r>
      <w:r w:rsidRPr="00433BC9">
        <w:rPr>
          <w:rFonts w:cstheme="minorHAnsi"/>
        </w:rPr>
        <w:t xml:space="preserve"> comply with standards for social distancing and safety. On the national and local level, we have created safety plans</w:t>
      </w:r>
      <w:r w:rsidRPr="00433BC9">
        <w:rPr>
          <w:rFonts w:cstheme="minorHAnsi"/>
        </w:rPr>
        <w:t xml:space="preserve"> that allow </w:t>
      </w:r>
      <w:r w:rsidRPr="00433BC9">
        <w:rPr>
          <w:rFonts w:cstheme="minorHAnsi"/>
        </w:rPr>
        <w:t xml:space="preserve">aquatic facilities to promote physical and mental health opportunities </w:t>
      </w:r>
      <w:r w:rsidRPr="00433BC9">
        <w:rPr>
          <w:rFonts w:cstheme="minorHAnsi"/>
        </w:rPr>
        <w:t xml:space="preserve">that are </w:t>
      </w:r>
      <w:r w:rsidRPr="00433BC9">
        <w:rPr>
          <w:rFonts w:cstheme="minorHAnsi"/>
        </w:rPr>
        <w:t>compliant with public health directives.</w:t>
      </w:r>
      <w:r>
        <w:rPr>
          <w:rStyle w:val="FootnoteReference"/>
          <w:rFonts w:cstheme="minorHAnsi"/>
        </w:rPr>
        <w:footnoteReference w:id="5"/>
      </w:r>
      <w:r w:rsidRPr="00433BC9">
        <w:rPr>
          <w:rFonts w:ascii="Calibri" w:hAnsi="Calibri" w:cs="Calibri"/>
        </w:rPr>
        <w:t xml:space="preserve"> </w:t>
      </w:r>
    </w:p>
    <w:p w14:paraId="270A9C8F" w14:textId="77777777" w:rsidR="00494021" w:rsidRPr="00494021" w:rsidRDefault="00D1529C" w:rsidP="00494021">
      <w:pPr>
        <w:spacing w:after="0" w:line="240" w:lineRule="auto"/>
        <w:rPr>
          <w:rFonts w:cstheme="minorHAnsi"/>
        </w:rPr>
      </w:pPr>
    </w:p>
    <w:p w14:paraId="5D24D9C9" w14:textId="77777777" w:rsidR="00E603C2" w:rsidRPr="008D0F31" w:rsidRDefault="00D1529C" w:rsidP="00852B4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8847CA">
        <w:rPr>
          <w:rFonts w:ascii="Calibri" w:hAnsi="Calibri" w:cs="Calibri"/>
          <w:b/>
          <w:bCs/>
          <w:u w:val="single"/>
        </w:rPr>
        <w:t>Economic Impact:</w:t>
      </w:r>
      <w:r w:rsidRPr="008847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</w:t>
      </w:r>
      <w:r w:rsidRPr="008847CA">
        <w:rPr>
          <w:rFonts w:ascii="Calibri" w:hAnsi="Calibri" w:cs="Calibri"/>
        </w:rPr>
        <w:t xml:space="preserve"> COVID-19 crisis has been </w:t>
      </w:r>
      <w:r>
        <w:rPr>
          <w:rFonts w:ascii="Calibri" w:hAnsi="Calibri" w:cs="Calibri"/>
        </w:rPr>
        <w:t>devastating</w:t>
      </w:r>
      <w:r w:rsidRPr="008847CA">
        <w:rPr>
          <w:rFonts w:ascii="Calibri" w:hAnsi="Calibri" w:cs="Calibri"/>
        </w:rPr>
        <w:t xml:space="preserve"> to local and national businesses in the aquatics space. Swim lesson providers and coaches have been </w:t>
      </w:r>
      <w:r>
        <w:rPr>
          <w:rFonts w:ascii="Calibri" w:hAnsi="Calibri" w:cs="Calibri"/>
        </w:rPr>
        <w:t>furloughed</w:t>
      </w:r>
      <w:r>
        <w:rPr>
          <w:rFonts w:ascii="Calibri" w:hAnsi="Calibri" w:cs="Calibri"/>
        </w:rPr>
        <w:t xml:space="preserve"> or laid off</w:t>
      </w:r>
      <w:r w:rsidRPr="008847CA">
        <w:rPr>
          <w:rFonts w:ascii="Calibri" w:hAnsi="Calibri" w:cs="Calibri"/>
        </w:rPr>
        <w:t>, and revenues for facilities, teams and organizations that rely on operatio</w:t>
      </w:r>
      <w:r w:rsidRPr="008847CA">
        <w:rPr>
          <w:rFonts w:ascii="Calibri" w:hAnsi="Calibri" w:cs="Calibri"/>
        </w:rPr>
        <w:t xml:space="preserve">nal venues have completely </w:t>
      </w:r>
      <w:r w:rsidRPr="008847CA">
        <w:rPr>
          <w:rFonts w:ascii="Calibri" w:hAnsi="Calibri" w:cs="Calibri"/>
        </w:rPr>
        <w:lastRenderedPageBreak/>
        <w:t xml:space="preserve">halted. </w:t>
      </w:r>
      <w:r>
        <w:rPr>
          <w:rFonts w:ascii="Calibri" w:hAnsi="Calibri" w:cs="Calibri"/>
        </w:rPr>
        <w:t>These</w:t>
      </w:r>
      <w:r w:rsidRPr="008847CA">
        <w:rPr>
          <w:rFonts w:ascii="Calibri" w:hAnsi="Calibri" w:cs="Calibri"/>
        </w:rPr>
        <w:t xml:space="preserve"> small</w:t>
      </w:r>
      <w:r>
        <w:rPr>
          <w:rFonts w:ascii="Calibri" w:hAnsi="Calibri" w:cs="Calibri"/>
        </w:rPr>
        <w:t>, often family-owned</w:t>
      </w:r>
      <w:r w:rsidRPr="008847CA">
        <w:rPr>
          <w:rFonts w:ascii="Calibri" w:hAnsi="Calibri" w:cs="Calibri"/>
        </w:rPr>
        <w:t xml:space="preserve"> businesses are at risk of unrecoverable economic damage if services </w:t>
      </w:r>
      <w:r>
        <w:rPr>
          <w:rFonts w:ascii="Calibri" w:hAnsi="Calibri" w:cs="Calibri"/>
        </w:rPr>
        <w:t>do not resume</w:t>
      </w:r>
      <w:r w:rsidRPr="008847CA">
        <w:rPr>
          <w:rFonts w:ascii="Calibri" w:hAnsi="Calibri" w:cs="Calibri"/>
        </w:rPr>
        <w:t xml:space="preserve"> soon. </w:t>
      </w:r>
    </w:p>
    <w:p w14:paraId="69C3EAEE" w14:textId="77777777" w:rsidR="008D0F31" w:rsidRPr="008D0F31" w:rsidRDefault="00D1529C" w:rsidP="008D0F31">
      <w:pPr>
        <w:spacing w:after="0" w:line="240" w:lineRule="auto"/>
        <w:rPr>
          <w:rFonts w:cstheme="minorHAnsi"/>
        </w:rPr>
      </w:pPr>
    </w:p>
    <w:p w14:paraId="1C18906B" w14:textId="77777777" w:rsidR="00E603C2" w:rsidRDefault="00D1529C" w:rsidP="00852B48">
      <w:pPr>
        <w:spacing w:after="0" w:line="240" w:lineRule="auto"/>
        <w:rPr>
          <w:rFonts w:cstheme="minorHAnsi"/>
        </w:rPr>
      </w:pPr>
      <w:r>
        <w:rPr>
          <w:rFonts w:cstheme="minorHAnsi"/>
        </w:rPr>
        <w:t>Many states have recognized these key points and have allowed a measured return to purpose-driven</w:t>
      </w:r>
      <w:r>
        <w:rPr>
          <w:rFonts w:cstheme="minorHAnsi"/>
        </w:rPr>
        <w:t xml:space="preserve">, </w:t>
      </w:r>
      <w:r>
        <w:rPr>
          <w:rFonts w:cstheme="minorHAnsi"/>
        </w:rPr>
        <w:t>structured</w:t>
      </w:r>
      <w:r>
        <w:rPr>
          <w:rFonts w:cstheme="minorHAnsi"/>
        </w:rPr>
        <w:t xml:space="preserve"> aquatics. Together</w:t>
      </w:r>
      <w:r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847CA">
        <w:rPr>
          <w:rFonts w:cstheme="minorHAnsi"/>
          <w:b/>
          <w:bCs/>
        </w:rPr>
        <w:t xml:space="preserve">we implore all states </w:t>
      </w:r>
      <w:r w:rsidRPr="008847CA">
        <w:rPr>
          <w:rFonts w:cstheme="minorHAnsi"/>
          <w:b/>
          <w:bCs/>
        </w:rPr>
        <w:t xml:space="preserve">and local communities </w:t>
      </w:r>
      <w:r w:rsidRPr="008847CA">
        <w:rPr>
          <w:rFonts w:cstheme="minorHAnsi"/>
          <w:b/>
          <w:bCs/>
        </w:rPr>
        <w:t>to follow suit</w:t>
      </w:r>
      <w:r w:rsidRPr="008847CA">
        <w:rPr>
          <w:rFonts w:cstheme="minorHAnsi"/>
          <w:b/>
          <w:bCs/>
        </w:rPr>
        <w:t xml:space="preserve"> by putting swimming pools in </w:t>
      </w:r>
      <w:r>
        <w:rPr>
          <w:rFonts w:cstheme="minorHAnsi"/>
          <w:b/>
          <w:bCs/>
        </w:rPr>
        <w:t>the most imminent phase</w:t>
      </w:r>
      <w:r w:rsidRPr="008847CA">
        <w:rPr>
          <w:rFonts w:cstheme="minorHAnsi"/>
          <w:b/>
          <w:bCs/>
        </w:rPr>
        <w:t xml:space="preserve"> of </w:t>
      </w:r>
      <w:r w:rsidRPr="008847CA">
        <w:rPr>
          <w:rFonts w:cstheme="minorHAnsi"/>
          <w:b/>
          <w:bCs/>
        </w:rPr>
        <w:t>the</w:t>
      </w:r>
      <w:r>
        <w:rPr>
          <w:rFonts w:cstheme="minorHAnsi"/>
          <w:b/>
          <w:bCs/>
        </w:rPr>
        <w:t>ir</w:t>
      </w:r>
      <w:r w:rsidRPr="008847CA">
        <w:rPr>
          <w:rFonts w:cstheme="minorHAnsi"/>
          <w:b/>
          <w:bCs/>
        </w:rPr>
        <w:t xml:space="preserve"> reopening plan</w:t>
      </w:r>
      <w:r>
        <w:rPr>
          <w:rFonts w:cstheme="minorHAnsi"/>
          <w:b/>
          <w:bCs/>
        </w:rPr>
        <w:t>s</w:t>
      </w:r>
      <w:r w:rsidRPr="008847CA">
        <w:rPr>
          <w:rFonts w:cstheme="minorHAnsi"/>
          <w:b/>
          <w:bCs/>
        </w:rPr>
        <w:t>.</w:t>
      </w:r>
      <w:r>
        <w:rPr>
          <w:rFonts w:cstheme="minorHAnsi"/>
        </w:rPr>
        <w:t xml:space="preserve"> Time is of the essence to ensure safety in and around the water, and a return to mental, physical, and economic health for our communities.</w:t>
      </w:r>
    </w:p>
    <w:p w14:paraId="7569182F" w14:textId="77777777" w:rsidR="003F3090" w:rsidRDefault="00D1529C" w:rsidP="00852B48">
      <w:pPr>
        <w:spacing w:after="0" w:line="240" w:lineRule="auto"/>
        <w:rPr>
          <w:rFonts w:cstheme="minorHAnsi"/>
        </w:rPr>
      </w:pPr>
    </w:p>
    <w:p w14:paraId="5BD1AF92" w14:textId="77777777" w:rsidR="00E603C2" w:rsidRDefault="00D1529C" w:rsidP="00852B4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undersigned </w:t>
      </w:r>
      <w:r>
        <w:rPr>
          <w:rFonts w:cstheme="minorHAnsi"/>
        </w:rPr>
        <w:t xml:space="preserve">organizations of the Aquatics </w:t>
      </w:r>
      <w:r>
        <w:rPr>
          <w:rFonts w:cstheme="minorHAnsi"/>
        </w:rPr>
        <w:t>Coalition</w:t>
      </w:r>
      <w:r>
        <w:rPr>
          <w:rFonts w:cstheme="minorHAnsi"/>
        </w:rPr>
        <w:t xml:space="preserve"> stand ready to advise and assist where municipalities seek</w:t>
      </w:r>
      <w:r>
        <w:rPr>
          <w:rFonts w:cstheme="minorHAnsi"/>
        </w:rPr>
        <w:t xml:space="preserve"> more information on a safe</w:t>
      </w:r>
      <w:r>
        <w:rPr>
          <w:rFonts w:cstheme="minorHAnsi"/>
        </w:rPr>
        <w:t>r</w:t>
      </w:r>
      <w:r>
        <w:rPr>
          <w:rFonts w:cstheme="minorHAnsi"/>
        </w:rPr>
        <w:t xml:space="preserve"> return to purposeful water use</w:t>
      </w:r>
      <w:r>
        <w:rPr>
          <w:rFonts w:cstheme="minorHAnsi"/>
        </w:rPr>
        <w:t>. The</w:t>
      </w:r>
      <w:r>
        <w:rPr>
          <w:rFonts w:cstheme="minorHAnsi"/>
        </w:rPr>
        <w:t xml:space="preserve"> safety plans from USA Swimming and the U</w:t>
      </w:r>
      <w:r>
        <w:rPr>
          <w:rFonts w:cstheme="minorHAnsi"/>
        </w:rPr>
        <w:t>.</w:t>
      </w:r>
      <w:r>
        <w:rPr>
          <w:rFonts w:cstheme="minorHAnsi"/>
        </w:rPr>
        <w:t>S</w:t>
      </w:r>
      <w:r>
        <w:rPr>
          <w:rFonts w:cstheme="minorHAnsi"/>
        </w:rPr>
        <w:t>.</w:t>
      </w:r>
      <w:r>
        <w:rPr>
          <w:rFonts w:cstheme="minorHAnsi"/>
        </w:rPr>
        <w:t xml:space="preserve"> Swim School Association</w:t>
      </w:r>
      <w:r>
        <w:rPr>
          <w:rFonts w:cstheme="minorHAnsi"/>
        </w:rPr>
        <w:t xml:space="preserve"> are attached</w:t>
      </w:r>
      <w:r>
        <w:rPr>
          <w:rFonts w:cstheme="minorHAnsi"/>
        </w:rPr>
        <w:t xml:space="preserve"> for your reference</w:t>
      </w:r>
      <w:r>
        <w:rPr>
          <w:rFonts w:cstheme="minorHAnsi"/>
        </w:rPr>
        <w:t xml:space="preserve">, as is a succinct notice of </w:t>
      </w:r>
      <w:r>
        <w:rPr>
          <w:rFonts w:cstheme="minorHAnsi"/>
        </w:rPr>
        <w:t xml:space="preserve">safety </w:t>
      </w:r>
      <w:r>
        <w:rPr>
          <w:rFonts w:cstheme="minorHAnsi"/>
        </w:rPr>
        <w:t>protocols that should be followed in all venues</w:t>
      </w:r>
      <w:r>
        <w:rPr>
          <w:rFonts w:cstheme="minorHAnsi"/>
        </w:rPr>
        <w:t>.</w:t>
      </w:r>
    </w:p>
    <w:p w14:paraId="16494E7B" w14:textId="77777777" w:rsidR="004050E3" w:rsidRDefault="00D1529C" w:rsidP="00852B48">
      <w:pPr>
        <w:spacing w:after="0" w:line="240" w:lineRule="auto"/>
        <w:rPr>
          <w:rFonts w:cstheme="minorHAnsi"/>
        </w:rPr>
      </w:pPr>
    </w:p>
    <w:p w14:paraId="15548161" w14:textId="77777777" w:rsidR="004050E3" w:rsidRDefault="00D1529C" w:rsidP="00852B48">
      <w:pPr>
        <w:spacing w:after="0" w:line="240" w:lineRule="auto"/>
        <w:rPr>
          <w:rFonts w:cstheme="minorHAnsi"/>
        </w:rPr>
      </w:pPr>
    </w:p>
    <w:p w14:paraId="65F41EA8" w14:textId="77777777" w:rsidR="00EF5625" w:rsidRDefault="00D1529C" w:rsidP="00852B48">
      <w:pPr>
        <w:spacing w:after="0" w:line="240" w:lineRule="auto"/>
        <w:rPr>
          <w:rFonts w:cstheme="minorHAns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2CD7475" wp14:editId="1EF96740">
            <wp:simplePos x="0" y="0"/>
            <wp:positionH relativeFrom="column">
              <wp:posOffset>-24130</wp:posOffset>
            </wp:positionH>
            <wp:positionV relativeFrom="paragraph">
              <wp:posOffset>194310</wp:posOffset>
            </wp:positionV>
            <wp:extent cx="6050915" cy="253682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08164" name="Aquatics Coalition logos 6.12.2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" t="5664" r="3806" b="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53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90A9D" w14:textId="77777777" w:rsidR="00CB1ABF" w:rsidRPr="00CB1ABF" w:rsidRDefault="00D1529C" w:rsidP="00CB1ABF">
      <w:pPr>
        <w:spacing w:after="0" w:line="240" w:lineRule="auto"/>
        <w:ind w:left="360"/>
        <w:rPr>
          <w:rFonts w:ascii="Calibri" w:eastAsia="Times New Roman" w:hAnsi="Calibri" w:cs="Calibri"/>
        </w:rPr>
      </w:pPr>
    </w:p>
    <w:p w14:paraId="4A292557" w14:textId="77777777" w:rsidR="00E77FA6" w:rsidRDefault="00D1529C" w:rsidP="00852B48">
      <w:pPr>
        <w:spacing w:after="0" w:line="240" w:lineRule="auto"/>
        <w:rPr>
          <w:rFonts w:ascii="Calibri" w:eastAsia="Times New Roman" w:hAnsi="Calibri" w:cs="Calibri"/>
        </w:rPr>
      </w:pPr>
    </w:p>
    <w:p w14:paraId="278A618F" w14:textId="77777777" w:rsidR="00E77FA6" w:rsidRPr="00E77FA6" w:rsidRDefault="00D1529C" w:rsidP="00852B48">
      <w:pPr>
        <w:spacing w:after="0" w:line="240" w:lineRule="auto"/>
        <w:jc w:val="right"/>
        <w:rPr>
          <w:rFonts w:ascii="Calibri" w:eastAsia="Times New Roman" w:hAnsi="Calibri" w:cs="Calibri"/>
        </w:rPr>
      </w:pPr>
    </w:p>
    <w:sectPr w:rsidR="00E77FA6" w:rsidRPr="00E77FA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22BD6" w14:textId="77777777" w:rsidR="00D1529C" w:rsidRDefault="00D1529C">
      <w:pPr>
        <w:spacing w:after="0" w:line="240" w:lineRule="auto"/>
      </w:pPr>
      <w:r>
        <w:separator/>
      </w:r>
    </w:p>
  </w:endnote>
  <w:endnote w:type="continuationSeparator" w:id="0">
    <w:p w14:paraId="7CBC3212" w14:textId="77777777" w:rsidR="00D1529C" w:rsidRDefault="00D1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E6CBF" w14:textId="77777777" w:rsidR="00D1529C" w:rsidRDefault="00D1529C" w:rsidP="00F80E73">
      <w:pPr>
        <w:spacing w:after="0" w:line="240" w:lineRule="auto"/>
      </w:pPr>
      <w:r>
        <w:separator/>
      </w:r>
    </w:p>
  </w:footnote>
  <w:footnote w:type="continuationSeparator" w:id="0">
    <w:p w14:paraId="6C0AF71F" w14:textId="77777777" w:rsidR="00D1529C" w:rsidRDefault="00D1529C" w:rsidP="00F80E73">
      <w:pPr>
        <w:spacing w:after="0" w:line="240" w:lineRule="auto"/>
      </w:pPr>
      <w:r>
        <w:continuationSeparator/>
      </w:r>
    </w:p>
  </w:footnote>
  <w:footnote w:id="1">
    <w:p w14:paraId="7544C7E9" w14:textId="77777777" w:rsidR="00433BC9" w:rsidRPr="004050E3" w:rsidRDefault="00D1529C" w:rsidP="00433BC9">
      <w:pPr>
        <w:pStyle w:val="FootnoteText"/>
        <w:rPr>
          <w:rFonts w:cstheme="minorHAnsi"/>
          <w:color w:val="0563C1"/>
          <w:sz w:val="16"/>
          <w:szCs w:val="16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</w:t>
      </w:r>
      <w:hyperlink r:id="rId1" w:history="1">
        <w:r w:rsidRPr="004050E3">
          <w:rPr>
            <w:rStyle w:val="Hyperlink"/>
            <w:rFonts w:cstheme="minorHAnsi"/>
            <w:sz w:val="16"/>
            <w:szCs w:val="16"/>
          </w:rPr>
          <w:t>https://www.cdc.gov/healthywater/swimming/index.html</w:t>
        </w:r>
      </w:hyperlink>
    </w:p>
  </w:footnote>
  <w:footnote w:id="2">
    <w:p w14:paraId="6AB62CC7" w14:textId="77777777" w:rsidR="00B4637A" w:rsidRPr="004050E3" w:rsidRDefault="00D1529C">
      <w:pPr>
        <w:pStyle w:val="FootnoteText"/>
        <w:rPr>
          <w:rFonts w:cstheme="minorHAnsi"/>
          <w:color w:val="0563C1"/>
          <w:sz w:val="16"/>
          <w:szCs w:val="16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</w:t>
      </w:r>
      <w:hyperlink r:id="rId2" w:history="1">
        <w:r w:rsidRPr="004050E3">
          <w:rPr>
            <w:rStyle w:val="Hyperlink"/>
            <w:rFonts w:cstheme="minorHAnsi"/>
            <w:sz w:val="16"/>
            <w:szCs w:val="16"/>
          </w:rPr>
          <w:t>https://www.cdc.gov/homeandrecreationalsafety/water-safety/waterinjuries-factsheet.html</w:t>
        </w:r>
      </w:hyperlink>
    </w:p>
  </w:footnote>
  <w:footnote w:id="3">
    <w:p w14:paraId="69E0C74D" w14:textId="77777777" w:rsidR="00E603C2" w:rsidRPr="004050E3" w:rsidRDefault="00D1529C" w:rsidP="00EE1BC6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</w:t>
      </w:r>
      <w:r w:rsidRPr="004050E3">
        <w:rPr>
          <w:rFonts w:eastAsia="Times New Roman" w:cstheme="minorHAnsi"/>
          <w:i/>
          <w:iCs/>
          <w:sz w:val="16"/>
          <w:szCs w:val="16"/>
        </w:rPr>
        <w:t>United States Swim Schools Association COVID19 Action Plan</w:t>
      </w:r>
      <w:r w:rsidRPr="004050E3">
        <w:rPr>
          <w:rFonts w:eastAsia="Times New Roman" w:cstheme="minorHAnsi"/>
          <w:i/>
          <w:iCs/>
          <w:sz w:val="16"/>
          <w:szCs w:val="16"/>
        </w:rPr>
        <w:t>:</w:t>
      </w:r>
      <w:r w:rsidRPr="004050E3">
        <w:rPr>
          <w:rFonts w:eastAsia="Times New Roman" w:cstheme="minorHAnsi"/>
          <w:i/>
          <w:iCs/>
          <w:sz w:val="16"/>
          <w:szCs w:val="16"/>
        </w:rPr>
        <w:t xml:space="preserve"> </w:t>
      </w:r>
      <w:hyperlink r:id="rId3" w:history="1">
        <w:r w:rsidRPr="004050E3">
          <w:rPr>
            <w:rStyle w:val="Hyperlink"/>
            <w:rFonts w:cstheme="minorHAnsi"/>
            <w:sz w:val="16"/>
            <w:szCs w:val="16"/>
          </w:rPr>
          <w:t>www.aquatics-coalition.org</w:t>
        </w:r>
      </w:hyperlink>
      <w:r w:rsidRPr="004050E3">
        <w:rPr>
          <w:rFonts w:cstheme="minorHAnsi"/>
          <w:sz w:val="16"/>
          <w:szCs w:val="16"/>
        </w:rPr>
        <w:t xml:space="preserve"> </w:t>
      </w:r>
      <w:r w:rsidRPr="004050E3">
        <w:rPr>
          <w:rFonts w:cstheme="minorHAnsi"/>
          <w:sz w:val="16"/>
          <w:szCs w:val="16"/>
        </w:rPr>
        <w:t>,select “Safety Protocols”</w:t>
      </w:r>
    </w:p>
  </w:footnote>
  <w:footnote w:id="4">
    <w:p w14:paraId="6F4ABC39" w14:textId="77777777" w:rsidR="005A5253" w:rsidRPr="004050E3" w:rsidRDefault="00D1529C">
      <w:pPr>
        <w:pStyle w:val="FootnoteText"/>
        <w:rPr>
          <w:rFonts w:eastAsia="Times New Roman" w:cstheme="minorHAnsi"/>
          <w:color w:val="0563C1"/>
          <w:sz w:val="16"/>
          <w:szCs w:val="16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</w:t>
      </w:r>
      <w:hyperlink r:id="rId4" w:history="1">
        <w:r w:rsidRPr="004050E3">
          <w:rPr>
            <w:rStyle w:val="Hyperlink"/>
            <w:rFonts w:eastAsia="Times New Roman" w:cstheme="minorHAnsi"/>
            <w:sz w:val="16"/>
            <w:szCs w:val="16"/>
          </w:rPr>
          <w:t>https://www.cdc.gov/coronavirus/2019-ncov/nee</w:t>
        </w:r>
        <w:r w:rsidRPr="004050E3">
          <w:rPr>
            <w:rStyle w:val="Hyperlink"/>
            <w:rFonts w:eastAsia="Times New Roman" w:cstheme="minorHAnsi"/>
            <w:sz w:val="16"/>
            <w:szCs w:val="16"/>
          </w:rPr>
          <w:t>d-extra-precautions/people-at-higher-risk.html</w:t>
        </w:r>
      </w:hyperlink>
    </w:p>
  </w:footnote>
  <w:footnote w:id="5">
    <w:p w14:paraId="2123BC16" w14:textId="77777777" w:rsidR="00E603C2" w:rsidRPr="004050E3" w:rsidRDefault="00D1529C" w:rsidP="00E603C2">
      <w:pPr>
        <w:pStyle w:val="FootnoteText"/>
        <w:rPr>
          <w:rFonts w:cstheme="minorHAnsi"/>
          <w:sz w:val="16"/>
          <w:szCs w:val="16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Visit </w:t>
      </w:r>
      <w:hyperlink r:id="rId5" w:history="1">
        <w:r w:rsidRPr="004050E3">
          <w:rPr>
            <w:rStyle w:val="Hyperlink"/>
            <w:rFonts w:cstheme="minorHAnsi"/>
            <w:sz w:val="16"/>
            <w:szCs w:val="16"/>
          </w:rPr>
          <w:t>www.aquatics-coalition.org</w:t>
        </w:r>
      </w:hyperlink>
      <w:r w:rsidRPr="004050E3">
        <w:rPr>
          <w:rFonts w:cstheme="minorHAnsi"/>
          <w:sz w:val="16"/>
          <w:szCs w:val="16"/>
        </w:rPr>
        <w:t xml:space="preserve"> </w:t>
      </w:r>
      <w:r w:rsidRPr="004050E3">
        <w:rPr>
          <w:rFonts w:cstheme="minorHAnsi"/>
          <w:sz w:val="16"/>
          <w:szCs w:val="16"/>
        </w:rPr>
        <w:t xml:space="preserve"> for a library of documentation and links to assist </w:t>
      </w:r>
      <w:r w:rsidRPr="004050E3">
        <w:rPr>
          <w:rFonts w:cstheme="minorHAnsi"/>
          <w:sz w:val="16"/>
          <w:szCs w:val="16"/>
        </w:rPr>
        <w:t>venues to</w:t>
      </w:r>
      <w:r w:rsidRPr="004050E3">
        <w:rPr>
          <w:rFonts w:cstheme="minorHAnsi"/>
          <w:sz w:val="16"/>
          <w:szCs w:val="16"/>
        </w:rPr>
        <w:t xml:space="preserve"> open safely</w:t>
      </w:r>
    </w:p>
    <w:p w14:paraId="72F368B0" w14:textId="77777777" w:rsidR="00E603C2" w:rsidRDefault="00D1529C" w:rsidP="00E603C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D13BD" w14:textId="77777777" w:rsidR="005F4BFD" w:rsidRPr="004050E3" w:rsidRDefault="00D1529C" w:rsidP="004050E3">
    <w:pPr>
      <w:pStyle w:val="Header"/>
      <w:jc w:val="center"/>
      <w:rPr>
        <w:i/>
        <w:iCs/>
        <w:sz w:val="28"/>
        <w:szCs w:val="28"/>
      </w:rPr>
    </w:pPr>
    <w:r w:rsidRPr="004050E3">
      <w:rPr>
        <w:i/>
        <w:iCs/>
        <w:sz w:val="28"/>
        <w:szCs w:val="28"/>
      </w:rPr>
      <w:t>Aquatics Coalition</w:t>
    </w:r>
  </w:p>
  <w:p w14:paraId="42EB3751" w14:textId="77777777" w:rsidR="005F4BFD" w:rsidRDefault="00D15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E02"/>
    <w:multiLevelType w:val="multilevel"/>
    <w:tmpl w:val="3A4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D7FFB"/>
    <w:multiLevelType w:val="hybridMultilevel"/>
    <w:tmpl w:val="B6183850"/>
    <w:lvl w:ilvl="0" w:tplc="A0266A62">
      <w:start w:val="1"/>
      <w:numFmt w:val="decimal"/>
      <w:lvlText w:val="%1."/>
      <w:lvlJc w:val="left"/>
      <w:pPr>
        <w:ind w:left="720" w:hanging="360"/>
      </w:pPr>
    </w:lvl>
    <w:lvl w:ilvl="1" w:tplc="C77462D0">
      <w:start w:val="1"/>
      <w:numFmt w:val="lowerLetter"/>
      <w:lvlText w:val="%2."/>
      <w:lvlJc w:val="left"/>
      <w:pPr>
        <w:ind w:left="1440" w:hanging="360"/>
      </w:pPr>
    </w:lvl>
    <w:lvl w:ilvl="2" w:tplc="1DC42D20">
      <w:start w:val="1"/>
      <w:numFmt w:val="lowerRoman"/>
      <w:lvlText w:val="%3."/>
      <w:lvlJc w:val="right"/>
      <w:pPr>
        <w:ind w:left="2160" w:hanging="180"/>
      </w:pPr>
    </w:lvl>
    <w:lvl w:ilvl="3" w:tplc="85ACB1F8">
      <w:start w:val="1"/>
      <w:numFmt w:val="decimal"/>
      <w:lvlText w:val="%4."/>
      <w:lvlJc w:val="left"/>
      <w:pPr>
        <w:ind w:left="2880" w:hanging="360"/>
      </w:pPr>
    </w:lvl>
    <w:lvl w:ilvl="4" w:tplc="24C021D8">
      <w:start w:val="1"/>
      <w:numFmt w:val="lowerLetter"/>
      <w:lvlText w:val="%5."/>
      <w:lvlJc w:val="left"/>
      <w:pPr>
        <w:ind w:left="3600" w:hanging="360"/>
      </w:pPr>
    </w:lvl>
    <w:lvl w:ilvl="5" w:tplc="E24043D8">
      <w:start w:val="1"/>
      <w:numFmt w:val="lowerRoman"/>
      <w:lvlText w:val="%6."/>
      <w:lvlJc w:val="right"/>
      <w:pPr>
        <w:ind w:left="4320" w:hanging="180"/>
      </w:pPr>
    </w:lvl>
    <w:lvl w:ilvl="6" w:tplc="1FA09A42">
      <w:start w:val="1"/>
      <w:numFmt w:val="decimal"/>
      <w:lvlText w:val="%7."/>
      <w:lvlJc w:val="left"/>
      <w:pPr>
        <w:ind w:left="5040" w:hanging="360"/>
      </w:pPr>
    </w:lvl>
    <w:lvl w:ilvl="7" w:tplc="79A05AFE">
      <w:start w:val="1"/>
      <w:numFmt w:val="lowerLetter"/>
      <w:lvlText w:val="%8."/>
      <w:lvlJc w:val="left"/>
      <w:pPr>
        <w:ind w:left="5760" w:hanging="360"/>
      </w:pPr>
    </w:lvl>
    <w:lvl w:ilvl="8" w:tplc="580AD6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7689"/>
    <w:multiLevelType w:val="multilevel"/>
    <w:tmpl w:val="4B3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02BAB"/>
    <w:multiLevelType w:val="hybridMultilevel"/>
    <w:tmpl w:val="16DAF056"/>
    <w:lvl w:ilvl="0" w:tplc="3F6EB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6A07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1E57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3255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36B3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7C1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A851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4675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04F2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31C16"/>
    <w:multiLevelType w:val="multilevel"/>
    <w:tmpl w:val="5CC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971C5"/>
    <w:multiLevelType w:val="multilevel"/>
    <w:tmpl w:val="5CC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14E18"/>
    <w:multiLevelType w:val="multilevel"/>
    <w:tmpl w:val="71E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C1821"/>
    <w:multiLevelType w:val="hybridMultilevel"/>
    <w:tmpl w:val="4FC480AE"/>
    <w:lvl w:ilvl="0" w:tplc="96887972">
      <w:start w:val="4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3DE906C" w:tentative="1">
      <w:start w:val="1"/>
      <w:numFmt w:val="lowerLetter"/>
      <w:lvlText w:val="%2."/>
      <w:lvlJc w:val="left"/>
      <w:pPr>
        <w:ind w:left="1440" w:hanging="360"/>
      </w:pPr>
    </w:lvl>
    <w:lvl w:ilvl="2" w:tplc="021E8AD4" w:tentative="1">
      <w:start w:val="1"/>
      <w:numFmt w:val="lowerRoman"/>
      <w:lvlText w:val="%3."/>
      <w:lvlJc w:val="right"/>
      <w:pPr>
        <w:ind w:left="2160" w:hanging="180"/>
      </w:pPr>
    </w:lvl>
    <w:lvl w:ilvl="3" w:tplc="58F086DA" w:tentative="1">
      <w:start w:val="1"/>
      <w:numFmt w:val="decimal"/>
      <w:lvlText w:val="%4."/>
      <w:lvlJc w:val="left"/>
      <w:pPr>
        <w:ind w:left="2880" w:hanging="360"/>
      </w:pPr>
    </w:lvl>
    <w:lvl w:ilvl="4" w:tplc="E6E2F1D4" w:tentative="1">
      <w:start w:val="1"/>
      <w:numFmt w:val="lowerLetter"/>
      <w:lvlText w:val="%5."/>
      <w:lvlJc w:val="left"/>
      <w:pPr>
        <w:ind w:left="3600" w:hanging="360"/>
      </w:pPr>
    </w:lvl>
    <w:lvl w:ilvl="5" w:tplc="F670B5EA" w:tentative="1">
      <w:start w:val="1"/>
      <w:numFmt w:val="lowerRoman"/>
      <w:lvlText w:val="%6."/>
      <w:lvlJc w:val="right"/>
      <w:pPr>
        <w:ind w:left="4320" w:hanging="180"/>
      </w:pPr>
    </w:lvl>
    <w:lvl w:ilvl="6" w:tplc="6E02D24C" w:tentative="1">
      <w:start w:val="1"/>
      <w:numFmt w:val="decimal"/>
      <w:lvlText w:val="%7."/>
      <w:lvlJc w:val="left"/>
      <w:pPr>
        <w:ind w:left="5040" w:hanging="360"/>
      </w:pPr>
    </w:lvl>
    <w:lvl w:ilvl="7" w:tplc="2C123240" w:tentative="1">
      <w:start w:val="1"/>
      <w:numFmt w:val="lowerLetter"/>
      <w:lvlText w:val="%8."/>
      <w:lvlJc w:val="left"/>
      <w:pPr>
        <w:ind w:left="5760" w:hanging="360"/>
      </w:pPr>
    </w:lvl>
    <w:lvl w:ilvl="8" w:tplc="401A9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00F4E"/>
    <w:multiLevelType w:val="multilevel"/>
    <w:tmpl w:val="970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647CD"/>
    <w:multiLevelType w:val="hybridMultilevel"/>
    <w:tmpl w:val="AAB091BC"/>
    <w:lvl w:ilvl="0" w:tplc="F1CCD9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F66A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CF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4C2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B8C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27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A04D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E587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26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705DAF"/>
    <w:multiLevelType w:val="hybridMultilevel"/>
    <w:tmpl w:val="B1F46B84"/>
    <w:lvl w:ilvl="0" w:tplc="73B8FF0C">
      <w:start w:val="1"/>
      <w:numFmt w:val="decimal"/>
      <w:lvlText w:val="%1."/>
      <w:lvlJc w:val="left"/>
      <w:pPr>
        <w:ind w:left="1080" w:hanging="360"/>
      </w:pPr>
    </w:lvl>
    <w:lvl w:ilvl="1" w:tplc="3CC00788" w:tentative="1">
      <w:start w:val="1"/>
      <w:numFmt w:val="lowerLetter"/>
      <w:lvlText w:val="%2."/>
      <w:lvlJc w:val="left"/>
      <w:pPr>
        <w:ind w:left="1800" w:hanging="360"/>
      </w:pPr>
    </w:lvl>
    <w:lvl w:ilvl="2" w:tplc="680E60DE" w:tentative="1">
      <w:start w:val="1"/>
      <w:numFmt w:val="lowerRoman"/>
      <w:lvlText w:val="%3."/>
      <w:lvlJc w:val="right"/>
      <w:pPr>
        <w:ind w:left="2520" w:hanging="180"/>
      </w:pPr>
    </w:lvl>
    <w:lvl w:ilvl="3" w:tplc="BC2EA4E4" w:tentative="1">
      <w:start w:val="1"/>
      <w:numFmt w:val="decimal"/>
      <w:lvlText w:val="%4."/>
      <w:lvlJc w:val="left"/>
      <w:pPr>
        <w:ind w:left="3240" w:hanging="360"/>
      </w:pPr>
    </w:lvl>
    <w:lvl w:ilvl="4" w:tplc="51465C1E" w:tentative="1">
      <w:start w:val="1"/>
      <w:numFmt w:val="lowerLetter"/>
      <w:lvlText w:val="%5."/>
      <w:lvlJc w:val="left"/>
      <w:pPr>
        <w:ind w:left="3960" w:hanging="360"/>
      </w:pPr>
    </w:lvl>
    <w:lvl w:ilvl="5" w:tplc="518AA5F8" w:tentative="1">
      <w:start w:val="1"/>
      <w:numFmt w:val="lowerRoman"/>
      <w:lvlText w:val="%6."/>
      <w:lvlJc w:val="right"/>
      <w:pPr>
        <w:ind w:left="4680" w:hanging="180"/>
      </w:pPr>
    </w:lvl>
    <w:lvl w:ilvl="6" w:tplc="C22CB57C" w:tentative="1">
      <w:start w:val="1"/>
      <w:numFmt w:val="decimal"/>
      <w:lvlText w:val="%7."/>
      <w:lvlJc w:val="left"/>
      <w:pPr>
        <w:ind w:left="5400" w:hanging="360"/>
      </w:pPr>
    </w:lvl>
    <w:lvl w:ilvl="7" w:tplc="0B6228D8" w:tentative="1">
      <w:start w:val="1"/>
      <w:numFmt w:val="lowerLetter"/>
      <w:lvlText w:val="%8."/>
      <w:lvlJc w:val="left"/>
      <w:pPr>
        <w:ind w:left="6120" w:hanging="360"/>
      </w:pPr>
    </w:lvl>
    <w:lvl w:ilvl="8" w:tplc="3AE4B0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727981"/>
    <w:multiLevelType w:val="hybridMultilevel"/>
    <w:tmpl w:val="2BB65EE8"/>
    <w:lvl w:ilvl="0" w:tplc="A970A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46CAB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E6CEE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8882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EA28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462D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A0B9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EA6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30E4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524D7"/>
    <w:multiLevelType w:val="hybridMultilevel"/>
    <w:tmpl w:val="C590AC84"/>
    <w:lvl w:ilvl="0" w:tplc="DA9AF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D7E9948" w:tentative="1">
      <w:start w:val="1"/>
      <w:numFmt w:val="lowerLetter"/>
      <w:lvlText w:val="%2."/>
      <w:lvlJc w:val="left"/>
      <w:pPr>
        <w:ind w:left="1440" w:hanging="360"/>
      </w:pPr>
    </w:lvl>
    <w:lvl w:ilvl="2" w:tplc="D364260C" w:tentative="1">
      <w:start w:val="1"/>
      <w:numFmt w:val="lowerRoman"/>
      <w:lvlText w:val="%3."/>
      <w:lvlJc w:val="right"/>
      <w:pPr>
        <w:ind w:left="2160" w:hanging="180"/>
      </w:pPr>
    </w:lvl>
    <w:lvl w:ilvl="3" w:tplc="20E67B18" w:tentative="1">
      <w:start w:val="1"/>
      <w:numFmt w:val="decimal"/>
      <w:lvlText w:val="%4."/>
      <w:lvlJc w:val="left"/>
      <w:pPr>
        <w:ind w:left="2880" w:hanging="360"/>
      </w:pPr>
    </w:lvl>
    <w:lvl w:ilvl="4" w:tplc="A3A2ED5E" w:tentative="1">
      <w:start w:val="1"/>
      <w:numFmt w:val="lowerLetter"/>
      <w:lvlText w:val="%5."/>
      <w:lvlJc w:val="left"/>
      <w:pPr>
        <w:ind w:left="3600" w:hanging="360"/>
      </w:pPr>
    </w:lvl>
    <w:lvl w:ilvl="5" w:tplc="B24243E0" w:tentative="1">
      <w:start w:val="1"/>
      <w:numFmt w:val="lowerRoman"/>
      <w:lvlText w:val="%6."/>
      <w:lvlJc w:val="right"/>
      <w:pPr>
        <w:ind w:left="4320" w:hanging="180"/>
      </w:pPr>
    </w:lvl>
    <w:lvl w:ilvl="6" w:tplc="5FDE4F1A" w:tentative="1">
      <w:start w:val="1"/>
      <w:numFmt w:val="decimal"/>
      <w:lvlText w:val="%7."/>
      <w:lvlJc w:val="left"/>
      <w:pPr>
        <w:ind w:left="5040" w:hanging="360"/>
      </w:pPr>
    </w:lvl>
    <w:lvl w:ilvl="7" w:tplc="FACE4CD0" w:tentative="1">
      <w:start w:val="1"/>
      <w:numFmt w:val="lowerLetter"/>
      <w:lvlText w:val="%8."/>
      <w:lvlJc w:val="left"/>
      <w:pPr>
        <w:ind w:left="5760" w:hanging="360"/>
      </w:pPr>
    </w:lvl>
    <w:lvl w:ilvl="8" w:tplc="3208C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C5B27"/>
    <w:multiLevelType w:val="hybridMultilevel"/>
    <w:tmpl w:val="5A5A8DD0"/>
    <w:lvl w:ilvl="0" w:tplc="9CCA7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90E5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B4CF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5AC7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2660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62DE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1ED2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D83F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CA3B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672924"/>
    <w:multiLevelType w:val="hybridMultilevel"/>
    <w:tmpl w:val="F708A2CA"/>
    <w:lvl w:ilvl="0" w:tplc="5A061C30">
      <w:start w:val="1"/>
      <w:numFmt w:val="decimal"/>
      <w:lvlText w:val="%1."/>
      <w:lvlJc w:val="left"/>
      <w:pPr>
        <w:ind w:left="720" w:hanging="360"/>
      </w:pPr>
    </w:lvl>
    <w:lvl w:ilvl="1" w:tplc="AC9E9CBE">
      <w:start w:val="1"/>
      <w:numFmt w:val="lowerLetter"/>
      <w:lvlText w:val="%2."/>
      <w:lvlJc w:val="left"/>
      <w:pPr>
        <w:ind w:left="1440" w:hanging="360"/>
      </w:pPr>
    </w:lvl>
    <w:lvl w:ilvl="2" w:tplc="BE1842D8" w:tentative="1">
      <w:start w:val="1"/>
      <w:numFmt w:val="lowerRoman"/>
      <w:lvlText w:val="%3."/>
      <w:lvlJc w:val="right"/>
      <w:pPr>
        <w:ind w:left="2160" w:hanging="180"/>
      </w:pPr>
    </w:lvl>
    <w:lvl w:ilvl="3" w:tplc="B352F796" w:tentative="1">
      <w:start w:val="1"/>
      <w:numFmt w:val="decimal"/>
      <w:lvlText w:val="%4."/>
      <w:lvlJc w:val="left"/>
      <w:pPr>
        <w:ind w:left="2880" w:hanging="360"/>
      </w:pPr>
    </w:lvl>
    <w:lvl w:ilvl="4" w:tplc="B7FA777C" w:tentative="1">
      <w:start w:val="1"/>
      <w:numFmt w:val="lowerLetter"/>
      <w:lvlText w:val="%5."/>
      <w:lvlJc w:val="left"/>
      <w:pPr>
        <w:ind w:left="3600" w:hanging="360"/>
      </w:pPr>
    </w:lvl>
    <w:lvl w:ilvl="5" w:tplc="2DD228B0" w:tentative="1">
      <w:start w:val="1"/>
      <w:numFmt w:val="lowerRoman"/>
      <w:lvlText w:val="%6."/>
      <w:lvlJc w:val="right"/>
      <w:pPr>
        <w:ind w:left="4320" w:hanging="180"/>
      </w:pPr>
    </w:lvl>
    <w:lvl w:ilvl="6" w:tplc="7514D9DE" w:tentative="1">
      <w:start w:val="1"/>
      <w:numFmt w:val="decimal"/>
      <w:lvlText w:val="%7."/>
      <w:lvlJc w:val="left"/>
      <w:pPr>
        <w:ind w:left="5040" w:hanging="360"/>
      </w:pPr>
    </w:lvl>
    <w:lvl w:ilvl="7" w:tplc="A614F64A" w:tentative="1">
      <w:start w:val="1"/>
      <w:numFmt w:val="lowerLetter"/>
      <w:lvlText w:val="%8."/>
      <w:lvlJc w:val="left"/>
      <w:pPr>
        <w:ind w:left="5760" w:hanging="360"/>
      </w:pPr>
    </w:lvl>
    <w:lvl w:ilvl="8" w:tplc="038A33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15"/>
    <w:rsid w:val="00D1529C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A41A"/>
  <w15:chartTrackingRefBased/>
  <w15:docId w15:val="{9299CAD5-C067-486F-8065-B088AAA7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07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0E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E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0E7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5D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BFD"/>
  </w:style>
  <w:style w:type="paragraph" w:styleId="Footer">
    <w:name w:val="footer"/>
    <w:basedOn w:val="Normal"/>
    <w:link w:val="FooterChar"/>
    <w:uiPriority w:val="99"/>
    <w:unhideWhenUsed/>
    <w:rsid w:val="005F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BFD"/>
  </w:style>
  <w:style w:type="character" w:styleId="CommentReference">
    <w:name w:val="annotation reference"/>
    <w:basedOn w:val="DefaultParagraphFont"/>
    <w:uiPriority w:val="99"/>
    <w:semiHidden/>
    <w:unhideWhenUsed/>
    <w:rsid w:val="00B94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6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4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06A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05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quatics-coalition.org" TargetMode="External"/><Relationship Id="rId2" Type="http://schemas.openxmlformats.org/officeDocument/2006/relationships/hyperlink" Target="https://www.cdc.gov/homeandrecreationalsafety/water-safety/waterinjuries-factsheet.html" TargetMode="External"/><Relationship Id="rId1" Type="http://schemas.openxmlformats.org/officeDocument/2006/relationships/hyperlink" Target="https://www.cdc.gov/healthywater/swimming/index.html" TargetMode="External"/><Relationship Id="rId5" Type="http://schemas.openxmlformats.org/officeDocument/2006/relationships/hyperlink" Target="http://www.aquatics-coalition.com" TargetMode="External"/><Relationship Id="rId4" Type="http://schemas.openxmlformats.org/officeDocument/2006/relationships/hyperlink" Target="https://www.cdc.gov/coronavirus/2019-ncov/need-extra-precautions/people-at-higher-ris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3E4DF29FC44A8DBF6F24ADAC9428" ma:contentTypeVersion="9" ma:contentTypeDescription="Create a new document." ma:contentTypeScope="" ma:versionID="bc036b3066ada320c519d50066eb0044">
  <xsd:schema xmlns:xsd="http://www.w3.org/2001/XMLSchema" xmlns:xs="http://www.w3.org/2001/XMLSchema" xmlns:p="http://schemas.microsoft.com/office/2006/metadata/properties" xmlns:ns3="bcfef3cb-085d-4bda-9be3-0cc35af2f2ec" targetNamespace="http://schemas.microsoft.com/office/2006/metadata/properties" ma:root="true" ma:fieldsID="96a96e7bdb1235f79635178ca4afba76" ns3:_="">
    <xsd:import namespace="bcfef3cb-085d-4bda-9be3-0cc35af2f2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ef3cb-085d-4bda-9be3-0cc35af2f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57DF8-79E9-4C82-9BC6-8DEC1448A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ef3cb-085d-4bda-9be3-0cc35af2f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3A202-2C7A-4116-891E-271B19AA0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8602A-26DB-4DA4-839F-39C50BEF7E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Martin</cp:lastModifiedBy>
  <cp:revision>2</cp:revision>
  <dcterms:created xsi:type="dcterms:W3CDTF">2020-06-17T01:35:00Z</dcterms:created>
  <dcterms:modified xsi:type="dcterms:W3CDTF">2020-06-17T01:35:00Z</dcterms:modified>
</cp:coreProperties>
</file>